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30" w:type="dxa"/>
          <w:left w:w="30" w:type="dxa"/>
          <w:bottom w:w="30" w:type="dxa"/>
          <w:right w:w="30" w:type="dxa"/>
        </w:tblCellMar>
        <w:tblLook w:val="04A0"/>
      </w:tblPr>
      <w:tblGrid>
        <w:gridCol w:w="9480"/>
      </w:tblGrid>
      <w:tr w:rsidR="00392EF7" w:rsidRPr="00392EF7" w:rsidTr="00392EF7">
        <w:trPr>
          <w:tblCellSpacing w:w="15" w:type="dxa"/>
        </w:trPr>
        <w:tc>
          <w:tcPr>
            <w:tcW w:w="0" w:type="auto"/>
            <w:vAlign w:val="center"/>
            <w:hideMark/>
          </w:tcPr>
          <w:p w:rsidR="00392EF7" w:rsidRDefault="00392EF7">
            <w:pPr>
              <w:spacing w:after="0" w:line="240" w:lineRule="auto"/>
              <w:jc w:val="center"/>
              <w:rPr>
                <w:rFonts w:ascii="Verdana" w:eastAsia="Times New Roman" w:hAnsi="Verdana"/>
                <w:b/>
                <w:bCs/>
                <w:color w:val="663366"/>
                <w:sz w:val="24"/>
                <w:szCs w:val="24"/>
              </w:rPr>
            </w:pPr>
            <w:r>
              <w:rPr>
                <w:rFonts w:ascii="Verdana" w:eastAsia="Times New Roman" w:hAnsi="Verdana"/>
                <w:b/>
                <w:bCs/>
                <w:color w:val="663366"/>
                <w:sz w:val="24"/>
                <w:szCs w:val="24"/>
              </w:rPr>
              <w:t>Recognition of Foreign Higher Education Documents</w:t>
            </w:r>
          </w:p>
          <w:p w:rsidR="00C214BC" w:rsidRDefault="00C214BC">
            <w:pPr>
              <w:spacing w:after="0" w:line="240" w:lineRule="auto"/>
              <w:jc w:val="center"/>
              <w:rPr>
                <w:rFonts w:ascii="Verdana" w:eastAsia="Times New Roman" w:hAnsi="Verdana"/>
                <w:b/>
                <w:bCs/>
                <w:color w:val="663366"/>
                <w:sz w:val="24"/>
                <w:szCs w:val="24"/>
              </w:rPr>
            </w:pPr>
          </w:p>
          <w:p w:rsidR="00C214BC" w:rsidRDefault="00C214BC" w:rsidP="00C214BC">
            <w:pPr>
              <w:spacing w:after="0" w:line="240" w:lineRule="auto"/>
              <w:rPr>
                <w:rFonts w:ascii="Verdana" w:eastAsia="Times New Roman" w:hAnsi="Verdana"/>
                <w:b/>
                <w:bCs/>
                <w:color w:val="333333"/>
                <w:sz w:val="20"/>
              </w:rPr>
            </w:pPr>
          </w:p>
          <w:p w:rsidR="00C214BC" w:rsidRDefault="00C214BC" w:rsidP="00C214BC">
            <w:pPr>
              <w:spacing w:after="0" w:line="240" w:lineRule="auto"/>
              <w:rPr>
                <w:rFonts w:ascii="Times New Roman" w:eastAsia="Times New Roman" w:hAnsi="Times New Roman"/>
                <w:sz w:val="24"/>
                <w:szCs w:val="24"/>
              </w:rPr>
            </w:pPr>
            <w:r>
              <w:rPr>
                <w:rFonts w:ascii="Verdana" w:eastAsia="Times New Roman" w:hAnsi="Verdana"/>
                <w:b/>
                <w:bCs/>
                <w:color w:val="333333"/>
                <w:sz w:val="20"/>
              </w:rPr>
              <w:t>Recognition for the purpose of further education</w:t>
            </w:r>
          </w:p>
        </w:tc>
      </w:tr>
      <w:tr w:rsidR="00392EF7" w:rsidRPr="00392EF7" w:rsidTr="00392EF7">
        <w:trPr>
          <w:tblCellSpacing w:w="15" w:type="dxa"/>
        </w:trPr>
        <w:tc>
          <w:tcPr>
            <w:tcW w:w="0" w:type="auto"/>
            <w:hideMark/>
          </w:tcPr>
          <w:p w:rsidR="00392EF7" w:rsidRDefault="00392EF7">
            <w:pPr>
              <w:spacing w:after="0" w:line="240" w:lineRule="auto"/>
              <w:rPr>
                <w:rFonts w:ascii="Times New Roman" w:eastAsia="Times New Roman" w:hAnsi="Times New Roman"/>
                <w:sz w:val="24"/>
                <w:szCs w:val="24"/>
              </w:rPr>
            </w:pPr>
          </w:p>
        </w:tc>
      </w:tr>
      <w:tr w:rsidR="00392EF7" w:rsidRPr="00392EF7" w:rsidTr="00392EF7">
        <w:trPr>
          <w:tblCellSpacing w:w="15" w:type="dxa"/>
        </w:trPr>
        <w:tc>
          <w:tcPr>
            <w:tcW w:w="0" w:type="auto"/>
          </w:tcPr>
          <w:p w:rsidR="00C214BC" w:rsidRDefault="00392EF7">
            <w:p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The recognition of a foreign higher education document is a procedure which grants its holder th</w:t>
            </w:r>
            <w:r w:rsidR="00C214BC">
              <w:rPr>
                <w:rFonts w:ascii="Verdana" w:eastAsia="Times New Roman" w:hAnsi="Verdana"/>
                <w:color w:val="333333"/>
                <w:sz w:val="20"/>
                <w:szCs w:val="20"/>
              </w:rPr>
              <w:t>e right to continue education.</w:t>
            </w:r>
            <w:r>
              <w:rPr>
                <w:rFonts w:ascii="Verdana" w:eastAsia="Times New Roman" w:hAnsi="Verdana"/>
                <w:color w:val="333333"/>
                <w:sz w:val="20"/>
                <w:szCs w:val="20"/>
              </w:rPr>
              <w:br/>
            </w:r>
            <w:r>
              <w:rPr>
                <w:rFonts w:ascii="Verdana" w:eastAsia="Times New Roman" w:hAnsi="Verdana"/>
                <w:color w:val="333333"/>
                <w:sz w:val="20"/>
                <w:szCs w:val="20"/>
              </w:rPr>
              <w:br/>
              <w:t>For the access to further studies, according to Serbian Law on Higher Education, the first step is academic recognition of previous levels of study. Application for recognition of foreign higher education document  is to be submitted to the University of Novi Sad, Office for qualification recognition (Rectorate, 2nd floor, room II- 14.b, Dr Zorana Đinđića 1, 21000 Novi Sad)</w:t>
            </w:r>
          </w:p>
          <w:p w:rsidR="00392EF7" w:rsidRDefault="00392EF7">
            <w:p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br/>
              <w:t>Candidate should submit the following documents:</w:t>
            </w:r>
          </w:p>
          <w:p w:rsidR="00392EF7" w:rsidRDefault="00392EF7"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Application form – 2 copies;</w:t>
            </w:r>
          </w:p>
          <w:p w:rsidR="00392EF7" w:rsidRDefault="00392EF7"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Two certified copies of a foreign higher education document and an original document for inspection;</w:t>
            </w:r>
          </w:p>
          <w:p w:rsidR="00392EF7" w:rsidRDefault="00392EF7"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 xml:space="preserve">Two copies of translation of the foreign higher education document into the Serbian language, certified by an authorized court interpreter; </w:t>
            </w:r>
          </w:p>
          <w:p w:rsidR="00392EF7" w:rsidRDefault="00392EF7"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Two certified copies of Diploma Supplement (if any) and two copies of translation of the Diploma Supplement into Serbian certified by an authorized court interpreter. If there is no Diploma Supplement, it is necessary to submit the academic transcript of records with a number of classes in individual subjects (1 original and 2 certified  copies, together with two copies of the certified translation of the academic transcript of records into the Serbian language);</w:t>
            </w:r>
          </w:p>
          <w:p w:rsidR="00392EF7" w:rsidRDefault="0055222A"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 xml:space="preserve">Curriculum/ study </w:t>
            </w:r>
            <w:proofErr w:type="spellStart"/>
            <w:r>
              <w:rPr>
                <w:rFonts w:ascii="Verdana" w:eastAsia="Times New Roman" w:hAnsi="Verdana"/>
                <w:color w:val="333333"/>
                <w:sz w:val="20"/>
                <w:szCs w:val="20"/>
              </w:rPr>
              <w:t>programme</w:t>
            </w:r>
            <w:proofErr w:type="spellEnd"/>
            <w:r w:rsidR="00392EF7">
              <w:rPr>
                <w:rFonts w:ascii="Verdana" w:eastAsia="Times New Roman" w:hAnsi="Verdana"/>
                <w:color w:val="333333"/>
                <w:sz w:val="20"/>
                <w:szCs w:val="20"/>
              </w:rPr>
              <w:t xml:space="preserve"> (one copy, preferable in English); </w:t>
            </w:r>
          </w:p>
          <w:p w:rsidR="00392EF7" w:rsidRDefault="00392EF7"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 xml:space="preserve">Diploma of the previously obtained degree – 1 certified copy; </w:t>
            </w:r>
          </w:p>
          <w:p w:rsidR="00392EF7" w:rsidRDefault="00392EF7"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 xml:space="preserve">Copy of the Passport (first page with a photo); </w:t>
            </w:r>
          </w:p>
          <w:p w:rsidR="00392EF7" w:rsidRDefault="00392EF7"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Proof of the procedure fee payment;</w:t>
            </w:r>
          </w:p>
          <w:p w:rsidR="00392EF7" w:rsidRDefault="00392EF7" w:rsidP="00840EE9">
            <w:pPr>
              <w:numPr>
                <w:ilvl w:val="0"/>
                <w:numId w:val="1"/>
              </w:num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Official document issued by the authorities or a copy of a marriage certificate (for individuals who changed their name/family name);</w:t>
            </w:r>
          </w:p>
          <w:p w:rsidR="0055222A" w:rsidRPr="0055222A" w:rsidRDefault="0055222A" w:rsidP="0055222A">
            <w:pPr>
              <w:pStyle w:val="ListParagraph"/>
              <w:numPr>
                <w:ilvl w:val="0"/>
                <w:numId w:val="1"/>
              </w:numPr>
              <w:rPr>
                <w:rFonts w:ascii="Verdana" w:eastAsia="Times New Roman" w:hAnsi="Verdana"/>
                <w:color w:val="333333"/>
                <w:sz w:val="20"/>
                <w:szCs w:val="20"/>
              </w:rPr>
            </w:pPr>
            <w:r w:rsidRPr="0055222A">
              <w:rPr>
                <w:rFonts w:ascii="Verdana" w:eastAsia="Times New Roman" w:hAnsi="Verdana"/>
                <w:color w:val="333333"/>
                <w:sz w:val="20"/>
                <w:szCs w:val="20"/>
              </w:rPr>
              <w:t>Candidates who want to continue further with higher education on doctoral studies are obliged to submit documents 1-6 listed above referring to their bachelor and master studies.</w:t>
            </w:r>
          </w:p>
          <w:p w:rsidR="00C214BC" w:rsidRDefault="00392EF7">
            <w:p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All original documents necessary for enro</w:t>
            </w:r>
            <w:r w:rsidR="0055222A">
              <w:rPr>
                <w:rFonts w:ascii="Verdana" w:eastAsia="Times New Roman" w:hAnsi="Verdana"/>
                <w:color w:val="333333"/>
                <w:sz w:val="20"/>
                <w:szCs w:val="20"/>
              </w:rPr>
              <w:t>lment (in undergraduate, master</w:t>
            </w:r>
            <w:r>
              <w:rPr>
                <w:rFonts w:ascii="Verdana" w:eastAsia="Times New Roman" w:hAnsi="Verdana"/>
                <w:color w:val="333333"/>
                <w:sz w:val="20"/>
                <w:szCs w:val="20"/>
              </w:rPr>
              <w:t xml:space="preserve"> or doctoral studies) must be translated into the Serbian language and certified b</w:t>
            </w:r>
            <w:r w:rsidR="00C214BC">
              <w:rPr>
                <w:rFonts w:ascii="Verdana" w:eastAsia="Times New Roman" w:hAnsi="Verdana"/>
                <w:color w:val="333333"/>
                <w:sz w:val="20"/>
                <w:szCs w:val="20"/>
              </w:rPr>
              <w:t>y an official court interpreter, except stud</w:t>
            </w:r>
            <w:r w:rsidR="00C214BC">
              <w:rPr>
                <w:rFonts w:ascii="Verdana" w:eastAsia="Times New Roman" w:hAnsi="Verdana"/>
                <w:color w:val="333333"/>
                <w:sz w:val="20"/>
                <w:szCs w:val="20"/>
                <w:lang/>
              </w:rPr>
              <w:t>y programme (which can be in English).</w:t>
            </w:r>
            <w:r w:rsidR="00C214BC">
              <w:rPr>
                <w:rFonts w:ascii="Verdana" w:eastAsia="Times New Roman" w:hAnsi="Verdana"/>
                <w:color w:val="333333"/>
                <w:sz w:val="20"/>
                <w:szCs w:val="20"/>
              </w:rPr>
              <w:t xml:space="preserve"> </w:t>
            </w:r>
          </w:p>
          <w:p w:rsidR="00392EF7" w:rsidRDefault="00392EF7">
            <w:p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t xml:space="preserve">The procedure for recognition of a foreign higher education document lasts 3 to 4 months. </w:t>
            </w:r>
            <w:r>
              <w:rPr>
                <w:rFonts w:ascii="Verdana" w:eastAsia="Times New Roman" w:hAnsi="Verdana"/>
                <w:color w:val="333333"/>
                <w:sz w:val="20"/>
                <w:szCs w:val="20"/>
              </w:rPr>
              <w:br/>
              <w:t xml:space="preserve">The Academic Council of the University of Novi Sad reaches a decision on recognition of an academic degree based on report of an expert commission and its recommendation. </w:t>
            </w:r>
          </w:p>
          <w:p w:rsidR="00392EF7" w:rsidRDefault="00392EF7">
            <w:p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br/>
              <w:t xml:space="preserve">Fee for the recognition of a foreign higher education document for the purpose of further education: </w:t>
            </w:r>
          </w:p>
          <w:p w:rsidR="00392EF7" w:rsidRDefault="00392EF7">
            <w:pPr>
              <w:spacing w:before="100" w:beforeAutospacing="1" w:after="100" w:afterAutospacing="1" w:line="240" w:lineRule="auto"/>
              <w:rPr>
                <w:rFonts w:ascii="Verdana" w:eastAsia="Times New Roman" w:hAnsi="Verdana"/>
                <w:color w:val="333333"/>
                <w:sz w:val="20"/>
                <w:szCs w:val="20"/>
              </w:rPr>
            </w:pPr>
            <w:r>
              <w:rPr>
                <w:rFonts w:ascii="Verdana" w:eastAsia="Times New Roman" w:hAnsi="Verdana"/>
                <w:color w:val="333333"/>
                <w:sz w:val="20"/>
                <w:szCs w:val="20"/>
              </w:rPr>
              <w:lastRenderedPageBreak/>
              <w:t>For the citizens of the Republic of Serbia and foreign citizens            20.000 RSD</w:t>
            </w:r>
          </w:p>
          <w:tbl>
            <w:tblPr>
              <w:tblW w:w="9993"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347"/>
              <w:gridCol w:w="3325"/>
              <w:gridCol w:w="2321"/>
            </w:tblGrid>
            <w:tr w:rsidR="00763CBF" w:rsidRPr="00EC2CC9" w:rsidTr="002B7440">
              <w:trPr>
                <w:trHeight w:val="10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763CBF" w:rsidRPr="0055222A" w:rsidRDefault="00763CBF" w:rsidP="002B7440">
                  <w:pPr>
                    <w:spacing w:after="0" w:line="240" w:lineRule="auto"/>
                    <w:jc w:val="center"/>
                    <w:rPr>
                      <w:rFonts w:ascii="Verdana" w:eastAsia="Times New Roman" w:hAnsi="Verdana"/>
                      <w:b/>
                      <w:bCs/>
                      <w:color w:val="333333"/>
                      <w:sz w:val="18"/>
                      <w:szCs w:val="20"/>
                    </w:rPr>
                  </w:pPr>
                  <w:proofErr w:type="spellStart"/>
                  <w:r w:rsidRPr="0055222A">
                    <w:rPr>
                      <w:rFonts w:ascii="Verdana" w:eastAsia="Times New Roman" w:hAnsi="Verdana"/>
                      <w:b/>
                      <w:bCs/>
                      <w:color w:val="333333"/>
                      <w:sz w:val="18"/>
                      <w:szCs w:val="20"/>
                    </w:rPr>
                    <w:t>Univerzitet</w:t>
                  </w:r>
                  <w:proofErr w:type="spellEnd"/>
                  <w:r w:rsidRPr="0055222A">
                    <w:rPr>
                      <w:rFonts w:ascii="Verdana" w:eastAsia="Times New Roman" w:hAnsi="Verdana"/>
                      <w:b/>
                      <w:bCs/>
                      <w:color w:val="333333"/>
                      <w:sz w:val="18"/>
                      <w:szCs w:val="20"/>
                    </w:rPr>
                    <w:t xml:space="preserve"> u </w:t>
                  </w:r>
                  <w:proofErr w:type="spellStart"/>
                  <w:r w:rsidRPr="0055222A">
                    <w:rPr>
                      <w:rFonts w:ascii="Verdana" w:eastAsia="Times New Roman" w:hAnsi="Verdana"/>
                      <w:b/>
                      <w:bCs/>
                      <w:color w:val="333333"/>
                      <w:sz w:val="18"/>
                      <w:szCs w:val="20"/>
                    </w:rPr>
                    <w:t>Novom</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Sadu</w:t>
                  </w:r>
                  <w:proofErr w:type="spellEnd"/>
                  <w:r w:rsidRPr="0055222A">
                    <w:rPr>
                      <w:rFonts w:ascii="Verdana" w:eastAsia="Times New Roman" w:hAnsi="Verdana"/>
                      <w:b/>
                      <w:bCs/>
                      <w:color w:val="333333"/>
                      <w:sz w:val="18"/>
                      <w:szCs w:val="20"/>
                    </w:rPr>
                    <w:t xml:space="preserve"> </w:t>
                  </w:r>
                </w:p>
                <w:p w:rsidR="00763CBF" w:rsidRPr="0055222A" w:rsidRDefault="00763CBF" w:rsidP="002B7440">
                  <w:pPr>
                    <w:spacing w:after="0" w:line="240" w:lineRule="auto"/>
                    <w:jc w:val="center"/>
                    <w:rPr>
                      <w:rFonts w:ascii="Verdana" w:eastAsia="Times New Roman" w:hAnsi="Verdana"/>
                      <w:b/>
                      <w:bCs/>
                      <w:color w:val="333333"/>
                      <w:sz w:val="18"/>
                      <w:szCs w:val="20"/>
                    </w:rPr>
                  </w:pPr>
                  <w:r w:rsidRPr="0055222A">
                    <w:rPr>
                      <w:rFonts w:ascii="Verdana" w:eastAsia="Times New Roman" w:hAnsi="Verdana"/>
                      <w:b/>
                      <w:bCs/>
                      <w:color w:val="333333"/>
                      <w:sz w:val="18"/>
                      <w:szCs w:val="20"/>
                      <w:lang/>
                    </w:rPr>
                    <w:t>(University of Novi Sad)</w:t>
                  </w:r>
                  <w:r w:rsidRPr="0055222A">
                    <w:rPr>
                      <w:rFonts w:ascii="Verdana" w:eastAsia="Times New Roman" w:hAnsi="Verdana"/>
                      <w:b/>
                      <w:bCs/>
                      <w:color w:val="333333"/>
                      <w:sz w:val="18"/>
                      <w:szCs w:val="20"/>
                    </w:rPr>
                    <w:br/>
                  </w:r>
                </w:p>
                <w:p w:rsidR="00763CBF" w:rsidRPr="0055222A" w:rsidRDefault="00763CBF" w:rsidP="002B7440">
                  <w:pPr>
                    <w:spacing w:after="0" w:line="240" w:lineRule="auto"/>
                    <w:jc w:val="center"/>
                    <w:rPr>
                      <w:rFonts w:ascii="Verdana" w:eastAsia="Times New Roman" w:hAnsi="Verdana"/>
                      <w:b/>
                      <w:bCs/>
                      <w:color w:val="333333"/>
                      <w:sz w:val="18"/>
                      <w:szCs w:val="20"/>
                    </w:rPr>
                  </w:pPr>
                  <w:proofErr w:type="spellStart"/>
                  <w:r w:rsidRPr="0055222A">
                    <w:rPr>
                      <w:rFonts w:ascii="Verdana" w:eastAsia="Times New Roman" w:hAnsi="Verdana"/>
                      <w:b/>
                      <w:bCs/>
                      <w:color w:val="333333"/>
                      <w:sz w:val="18"/>
                      <w:szCs w:val="20"/>
                    </w:rPr>
                    <w:t>Broj</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žiro</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računa</w:t>
                  </w:r>
                  <w:proofErr w:type="spellEnd"/>
                  <w:r w:rsidRPr="0055222A">
                    <w:rPr>
                      <w:rFonts w:ascii="Verdana" w:eastAsia="Times New Roman" w:hAnsi="Verdana"/>
                      <w:b/>
                      <w:bCs/>
                      <w:color w:val="333333"/>
                      <w:sz w:val="18"/>
                      <w:szCs w:val="20"/>
                    </w:rPr>
                    <w:t>: 840-631666-25</w:t>
                  </w:r>
                  <w:r w:rsidRPr="0055222A">
                    <w:rPr>
                      <w:rFonts w:ascii="Verdana" w:eastAsia="Times New Roman" w:hAnsi="Verdana"/>
                      <w:b/>
                      <w:bCs/>
                      <w:color w:val="333333"/>
                      <w:sz w:val="18"/>
                      <w:szCs w:val="20"/>
                    </w:rPr>
                    <w:br/>
                    <w:t>(Account number )</w:t>
                  </w:r>
                </w:p>
                <w:p w:rsidR="00763CBF" w:rsidRPr="0055222A" w:rsidRDefault="00763CBF" w:rsidP="002B7440">
                  <w:pPr>
                    <w:spacing w:after="0" w:line="240" w:lineRule="auto"/>
                    <w:jc w:val="center"/>
                    <w:rPr>
                      <w:rFonts w:ascii="Verdana" w:eastAsia="Times New Roman" w:hAnsi="Verdana"/>
                      <w:b/>
                      <w:bCs/>
                      <w:color w:val="333333"/>
                      <w:sz w:val="18"/>
                      <w:szCs w:val="20"/>
                    </w:rPr>
                  </w:pPr>
                  <w:r w:rsidRPr="0055222A">
                    <w:rPr>
                      <w:rFonts w:ascii="Verdana" w:eastAsia="Times New Roman" w:hAnsi="Verdana"/>
                      <w:b/>
                      <w:bCs/>
                      <w:color w:val="333333"/>
                      <w:sz w:val="18"/>
                      <w:szCs w:val="20"/>
                    </w:rPr>
                    <w:t xml:space="preserve">Model 97; </w:t>
                  </w:r>
                  <w:proofErr w:type="spellStart"/>
                  <w:r w:rsidRPr="0055222A">
                    <w:rPr>
                      <w:rFonts w:ascii="Verdana" w:eastAsia="Times New Roman" w:hAnsi="Verdana"/>
                      <w:b/>
                      <w:bCs/>
                      <w:color w:val="333333"/>
                      <w:sz w:val="18"/>
                      <w:szCs w:val="20"/>
                    </w:rPr>
                    <w:t>Poziv</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na</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broj</w:t>
                  </w:r>
                  <w:proofErr w:type="spellEnd"/>
                  <w:r w:rsidRPr="0055222A">
                    <w:rPr>
                      <w:rFonts w:ascii="Verdana" w:eastAsia="Times New Roman" w:hAnsi="Verdana"/>
                      <w:b/>
                      <w:bCs/>
                      <w:color w:val="333333"/>
                      <w:sz w:val="18"/>
                      <w:szCs w:val="20"/>
                    </w:rPr>
                    <w:t xml:space="preserve">: 05101636534 </w:t>
                  </w:r>
                  <w:r w:rsidRPr="0055222A">
                    <w:rPr>
                      <w:rFonts w:ascii="Verdana" w:eastAsia="Times New Roman" w:hAnsi="Verdana"/>
                      <w:b/>
                      <w:bCs/>
                      <w:color w:val="333333"/>
                      <w:sz w:val="18"/>
                      <w:szCs w:val="20"/>
                    </w:rPr>
                    <w:br/>
                    <w:t>(reference number)</w:t>
                  </w:r>
                </w:p>
                <w:p w:rsidR="00763CBF" w:rsidRPr="0055222A" w:rsidRDefault="00763CBF" w:rsidP="002B7440">
                  <w:pPr>
                    <w:spacing w:after="0" w:line="240" w:lineRule="auto"/>
                    <w:jc w:val="center"/>
                    <w:rPr>
                      <w:rFonts w:ascii="Verdana" w:eastAsia="Times New Roman" w:hAnsi="Verdana"/>
                      <w:b/>
                      <w:bCs/>
                      <w:color w:val="333333"/>
                      <w:sz w:val="18"/>
                      <w:szCs w:val="20"/>
                    </w:rPr>
                  </w:pPr>
                  <w:proofErr w:type="spellStart"/>
                  <w:r w:rsidRPr="0055222A">
                    <w:rPr>
                      <w:rFonts w:ascii="Verdana" w:eastAsia="Times New Roman" w:hAnsi="Verdana"/>
                      <w:b/>
                      <w:bCs/>
                      <w:color w:val="333333"/>
                      <w:sz w:val="18"/>
                      <w:szCs w:val="20"/>
                    </w:rPr>
                    <w:t>Svrha</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uplate</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Priznavanje</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diplome</w:t>
                  </w:r>
                  <w:proofErr w:type="spellEnd"/>
                </w:p>
                <w:p w:rsidR="00763CBF" w:rsidRPr="0055222A" w:rsidRDefault="00763CBF" w:rsidP="002B7440">
                  <w:pPr>
                    <w:spacing w:after="0" w:line="240" w:lineRule="auto"/>
                    <w:jc w:val="center"/>
                    <w:rPr>
                      <w:rFonts w:ascii="Times New Roman" w:eastAsia="Times New Roman" w:hAnsi="Times New Roman"/>
                      <w:b/>
                      <w:sz w:val="18"/>
                      <w:szCs w:val="24"/>
                    </w:rPr>
                  </w:pPr>
                  <w:r w:rsidRPr="0055222A">
                    <w:rPr>
                      <w:rFonts w:ascii="Verdana" w:eastAsia="Times New Roman" w:hAnsi="Verdana"/>
                      <w:b/>
                      <w:bCs/>
                      <w:color w:val="333333"/>
                      <w:sz w:val="18"/>
                      <w:szCs w:val="20"/>
                    </w:rPr>
                    <w:t xml:space="preserve">(Purpose) </w:t>
                  </w:r>
                </w:p>
              </w:tc>
              <w:tc>
                <w:tcPr>
                  <w:tcW w:w="3325" w:type="dxa"/>
                  <w:tcBorders>
                    <w:top w:val="outset" w:sz="6" w:space="0" w:color="auto"/>
                    <w:left w:val="outset" w:sz="6" w:space="0" w:color="auto"/>
                    <w:right w:val="outset" w:sz="6" w:space="0" w:color="auto"/>
                  </w:tcBorders>
                  <w:shd w:val="clear" w:color="auto" w:fill="FFC000"/>
                  <w:vAlign w:val="center"/>
                </w:tcPr>
                <w:p w:rsidR="00763CBF" w:rsidRPr="0055222A" w:rsidRDefault="00763CBF" w:rsidP="002B7440">
                  <w:pPr>
                    <w:spacing w:after="0" w:line="240" w:lineRule="auto"/>
                    <w:jc w:val="center"/>
                    <w:rPr>
                      <w:rFonts w:ascii="Verdana" w:eastAsia="Times New Roman" w:hAnsi="Verdana"/>
                      <w:b/>
                      <w:bCs/>
                      <w:color w:val="333333"/>
                      <w:sz w:val="18"/>
                      <w:szCs w:val="20"/>
                    </w:rPr>
                  </w:pPr>
                </w:p>
                <w:p w:rsidR="00763CBF" w:rsidRPr="0055222A" w:rsidRDefault="00763CBF" w:rsidP="002B7440">
                  <w:pPr>
                    <w:spacing w:after="0" w:line="240" w:lineRule="auto"/>
                    <w:jc w:val="center"/>
                    <w:rPr>
                      <w:rFonts w:ascii="Verdana" w:eastAsia="Times New Roman" w:hAnsi="Verdana"/>
                      <w:b/>
                      <w:bCs/>
                      <w:color w:val="333333"/>
                      <w:sz w:val="18"/>
                      <w:szCs w:val="20"/>
                    </w:rPr>
                  </w:pPr>
                </w:p>
                <w:p w:rsidR="00763CBF" w:rsidRPr="0055222A" w:rsidRDefault="00763CBF" w:rsidP="002B7440">
                  <w:pPr>
                    <w:spacing w:after="0" w:line="240" w:lineRule="auto"/>
                    <w:jc w:val="center"/>
                    <w:rPr>
                      <w:rFonts w:ascii="Verdana" w:eastAsia="Times New Roman" w:hAnsi="Verdana"/>
                      <w:b/>
                      <w:bCs/>
                      <w:color w:val="333333"/>
                      <w:sz w:val="18"/>
                      <w:szCs w:val="20"/>
                    </w:rPr>
                  </w:pPr>
                </w:p>
                <w:p w:rsidR="00763CBF" w:rsidRPr="0055222A" w:rsidRDefault="00763CBF" w:rsidP="002B7440">
                  <w:pPr>
                    <w:spacing w:after="0" w:line="240" w:lineRule="auto"/>
                    <w:jc w:val="center"/>
                    <w:rPr>
                      <w:rFonts w:ascii="Verdana" w:eastAsia="Times New Roman" w:hAnsi="Verdana"/>
                      <w:b/>
                      <w:bCs/>
                      <w:color w:val="333333"/>
                      <w:sz w:val="18"/>
                      <w:szCs w:val="20"/>
                    </w:rPr>
                  </w:pPr>
                </w:p>
                <w:p w:rsidR="00763CBF" w:rsidRPr="0055222A" w:rsidRDefault="00763CBF" w:rsidP="002B7440">
                  <w:pPr>
                    <w:spacing w:after="0" w:line="240" w:lineRule="auto"/>
                    <w:jc w:val="center"/>
                    <w:rPr>
                      <w:rFonts w:ascii="Verdana" w:eastAsia="Times New Roman" w:hAnsi="Verdana"/>
                      <w:b/>
                      <w:bCs/>
                      <w:color w:val="333333"/>
                      <w:sz w:val="18"/>
                      <w:szCs w:val="20"/>
                    </w:rPr>
                  </w:pPr>
                </w:p>
                <w:p w:rsidR="00763CBF" w:rsidRPr="0055222A" w:rsidRDefault="00763CBF" w:rsidP="002B7440">
                  <w:pPr>
                    <w:spacing w:after="0" w:line="240" w:lineRule="auto"/>
                    <w:jc w:val="center"/>
                    <w:rPr>
                      <w:rFonts w:ascii="Verdana" w:eastAsia="Times New Roman" w:hAnsi="Verdana"/>
                      <w:b/>
                      <w:bCs/>
                      <w:color w:val="333333"/>
                      <w:sz w:val="18"/>
                      <w:szCs w:val="20"/>
                    </w:rPr>
                  </w:pPr>
                  <w:proofErr w:type="spellStart"/>
                  <w:r w:rsidRPr="0055222A">
                    <w:rPr>
                      <w:rFonts w:ascii="Verdana" w:eastAsia="Times New Roman" w:hAnsi="Verdana"/>
                      <w:b/>
                      <w:bCs/>
                      <w:color w:val="333333"/>
                      <w:sz w:val="18"/>
                      <w:szCs w:val="20"/>
                    </w:rPr>
                    <w:t>Radi</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nastavka</w:t>
                  </w:r>
                  <w:proofErr w:type="spellEnd"/>
                  <w:r w:rsidRPr="0055222A">
                    <w:rPr>
                      <w:rFonts w:ascii="Verdana" w:eastAsia="Times New Roman" w:hAnsi="Verdana"/>
                      <w:b/>
                      <w:bCs/>
                      <w:color w:val="333333"/>
                      <w:sz w:val="18"/>
                      <w:szCs w:val="20"/>
                    </w:rPr>
                    <w:t xml:space="preserve"> </w:t>
                  </w:r>
                  <w:proofErr w:type="spellStart"/>
                  <w:r w:rsidRPr="0055222A">
                    <w:rPr>
                      <w:rFonts w:ascii="Verdana" w:eastAsia="Times New Roman" w:hAnsi="Verdana"/>
                      <w:b/>
                      <w:bCs/>
                      <w:color w:val="333333"/>
                      <w:sz w:val="18"/>
                      <w:szCs w:val="20"/>
                    </w:rPr>
                    <w:t>školovanja</w:t>
                  </w:r>
                  <w:proofErr w:type="spellEnd"/>
                </w:p>
                <w:p w:rsidR="00763CBF" w:rsidRPr="0055222A" w:rsidRDefault="00763CBF" w:rsidP="002B7440">
                  <w:pPr>
                    <w:spacing w:after="0" w:line="240" w:lineRule="auto"/>
                    <w:jc w:val="center"/>
                    <w:rPr>
                      <w:rFonts w:ascii="Times New Roman" w:eastAsia="Times New Roman" w:hAnsi="Times New Roman"/>
                      <w:b/>
                      <w:sz w:val="18"/>
                      <w:szCs w:val="24"/>
                    </w:rPr>
                  </w:pPr>
                  <w:r w:rsidRPr="0055222A">
                    <w:rPr>
                      <w:rFonts w:ascii="Verdana" w:eastAsia="Times New Roman" w:hAnsi="Verdana"/>
                      <w:b/>
                      <w:bCs/>
                      <w:color w:val="333333"/>
                      <w:sz w:val="18"/>
                      <w:szCs w:val="20"/>
                    </w:rPr>
                    <w:t>(</w:t>
                  </w:r>
                  <w:r w:rsidRPr="0055222A">
                    <w:rPr>
                      <w:rFonts w:ascii="Verdana" w:eastAsia="Times New Roman" w:hAnsi="Verdana"/>
                      <w:b/>
                      <w:color w:val="333333"/>
                      <w:sz w:val="18"/>
                      <w:szCs w:val="20"/>
                    </w:rPr>
                    <w:t>purpose of further education)</w:t>
                  </w:r>
                </w:p>
              </w:tc>
              <w:tc>
                <w:tcPr>
                  <w:tcW w:w="2321" w:type="dxa"/>
                  <w:tcBorders>
                    <w:top w:val="outset" w:sz="6" w:space="0" w:color="auto"/>
                    <w:left w:val="outset" w:sz="6" w:space="0" w:color="auto"/>
                    <w:right w:val="outset" w:sz="6" w:space="0" w:color="auto"/>
                  </w:tcBorders>
                  <w:shd w:val="clear" w:color="auto" w:fill="FFC000"/>
                  <w:vAlign w:val="center"/>
                </w:tcPr>
                <w:p w:rsidR="00763CBF" w:rsidRDefault="00763CBF" w:rsidP="002B7440">
                  <w:pPr>
                    <w:spacing w:after="0" w:line="240" w:lineRule="auto"/>
                    <w:rPr>
                      <w:rFonts w:ascii="Verdana" w:eastAsia="Times New Roman" w:hAnsi="Verdana"/>
                      <w:b/>
                      <w:color w:val="333333"/>
                      <w:sz w:val="16"/>
                      <w:szCs w:val="20"/>
                    </w:rPr>
                  </w:pPr>
                  <w:r w:rsidRPr="0055222A">
                    <w:rPr>
                      <w:rFonts w:ascii="Verdana" w:eastAsia="Times New Roman" w:hAnsi="Verdana"/>
                      <w:b/>
                      <w:color w:val="333333"/>
                      <w:sz w:val="16"/>
                      <w:szCs w:val="20"/>
                    </w:rPr>
                    <w:t xml:space="preserve">20.000,00 </w:t>
                  </w:r>
                  <w:proofErr w:type="spellStart"/>
                  <w:r w:rsidRPr="0055222A">
                    <w:rPr>
                      <w:rFonts w:ascii="Verdana" w:eastAsia="Times New Roman" w:hAnsi="Verdana"/>
                      <w:b/>
                      <w:color w:val="333333"/>
                      <w:sz w:val="16"/>
                      <w:szCs w:val="20"/>
                    </w:rPr>
                    <w:t>dinara</w:t>
                  </w:r>
                  <w:proofErr w:type="spellEnd"/>
                </w:p>
                <w:p w:rsidR="00763CBF" w:rsidRPr="000D01AB" w:rsidRDefault="00763CBF" w:rsidP="002B7440">
                  <w:pPr>
                    <w:spacing w:after="0" w:line="240" w:lineRule="auto"/>
                    <w:rPr>
                      <w:rFonts w:ascii="Times New Roman" w:eastAsia="Times New Roman" w:hAnsi="Times New Roman"/>
                      <w:b/>
                      <w:sz w:val="24"/>
                      <w:szCs w:val="24"/>
                    </w:rPr>
                  </w:pPr>
                  <w:r>
                    <w:rPr>
                      <w:rFonts w:ascii="Verdana" w:eastAsia="Times New Roman" w:hAnsi="Verdana"/>
                      <w:b/>
                      <w:color w:val="333333"/>
                      <w:sz w:val="16"/>
                      <w:szCs w:val="20"/>
                    </w:rPr>
                    <w:t>(dinars)</w:t>
                  </w:r>
                </w:p>
              </w:tc>
            </w:tr>
          </w:tbl>
          <w:p w:rsidR="00763CBF" w:rsidRDefault="00763CBF">
            <w:pPr>
              <w:spacing w:before="100" w:beforeAutospacing="1" w:after="100" w:afterAutospacing="1" w:line="240" w:lineRule="auto"/>
              <w:rPr>
                <w:rFonts w:ascii="Verdana" w:eastAsia="Times New Roman" w:hAnsi="Verdana"/>
                <w:color w:val="333333"/>
                <w:sz w:val="20"/>
                <w:szCs w:val="20"/>
              </w:rPr>
            </w:pPr>
          </w:p>
          <w:p w:rsidR="00763CBF" w:rsidRPr="00763CBF" w:rsidRDefault="00763CBF">
            <w:pPr>
              <w:spacing w:before="100" w:beforeAutospacing="1" w:after="100" w:afterAutospacing="1" w:line="240" w:lineRule="auto"/>
              <w:rPr>
                <w:rFonts w:ascii="Verdana" w:eastAsia="Times New Roman" w:hAnsi="Verdana"/>
                <w:b/>
                <w:color w:val="FF0000"/>
                <w:szCs w:val="20"/>
              </w:rPr>
            </w:pPr>
            <w:proofErr w:type="gramStart"/>
            <w:r w:rsidRPr="00763CBF">
              <w:rPr>
                <w:rFonts w:ascii="Verdana" w:eastAsia="Times New Roman" w:hAnsi="Verdana"/>
                <w:b/>
                <w:color w:val="FF0000"/>
                <w:szCs w:val="20"/>
              </w:rPr>
              <w:t>Appointment with applicants are</w:t>
            </w:r>
            <w:proofErr w:type="gramEnd"/>
            <w:r w:rsidRPr="00763CBF">
              <w:rPr>
                <w:rFonts w:ascii="Verdana" w:eastAsia="Times New Roman" w:hAnsi="Verdana"/>
                <w:b/>
                <w:color w:val="FF0000"/>
                <w:szCs w:val="20"/>
              </w:rPr>
              <w:t xml:space="preserve"> for Tuesdays and Fridays from 10 to 13 hours.</w:t>
            </w:r>
          </w:p>
          <w:tbl>
            <w:tblPr>
              <w:tblW w:w="4750" w:type="pct"/>
              <w:tblCellSpacing w:w="15" w:type="dxa"/>
              <w:tblCellMar>
                <w:top w:w="30" w:type="dxa"/>
                <w:left w:w="30" w:type="dxa"/>
                <w:bottom w:w="30" w:type="dxa"/>
                <w:right w:w="30" w:type="dxa"/>
              </w:tblCellMar>
              <w:tblLook w:val="04A0"/>
            </w:tblPr>
            <w:tblGrid>
              <w:gridCol w:w="8892"/>
            </w:tblGrid>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55222A" w:rsidRPr="00AD69F0" w:rsidRDefault="0055222A"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after="0" w:line="240" w:lineRule="auto"/>
                    <w:rPr>
                      <w:rFonts w:ascii="Times New Roman" w:eastAsia="Times New Roman" w:hAnsi="Times New Roman"/>
                      <w:sz w:val="24"/>
                      <w:szCs w:val="24"/>
                    </w:rPr>
                  </w:pPr>
                </w:p>
              </w:tc>
            </w:tr>
            <w:tr w:rsidR="00392EF7" w:rsidRPr="00392EF7" w:rsidTr="00763CBF">
              <w:trPr>
                <w:tblCellSpacing w:w="15" w:type="dxa"/>
              </w:trPr>
              <w:tc>
                <w:tcPr>
                  <w:tcW w:w="0" w:type="auto"/>
                </w:tcPr>
                <w:p w:rsidR="00392EF7" w:rsidRPr="00AD69F0" w:rsidRDefault="00392EF7" w:rsidP="00840EE9">
                  <w:pPr>
                    <w:spacing w:before="100" w:beforeAutospacing="1" w:after="100" w:afterAutospacing="1" w:line="240" w:lineRule="auto"/>
                    <w:rPr>
                      <w:rFonts w:ascii="Times New Roman" w:eastAsia="Times New Roman" w:hAnsi="Times New Roman"/>
                      <w:sz w:val="24"/>
                      <w:szCs w:val="24"/>
                    </w:rPr>
                  </w:pPr>
                </w:p>
              </w:tc>
            </w:tr>
          </w:tbl>
          <w:p w:rsidR="00392EF7" w:rsidRPr="00392EF7" w:rsidRDefault="00392EF7" w:rsidP="00392EF7"/>
          <w:p w:rsidR="00392EF7" w:rsidRDefault="00392EF7">
            <w:pPr>
              <w:spacing w:before="100" w:beforeAutospacing="1" w:after="100" w:afterAutospacing="1" w:line="240" w:lineRule="auto"/>
              <w:rPr>
                <w:rFonts w:ascii="Verdana" w:eastAsia="Times New Roman" w:hAnsi="Verdana"/>
                <w:color w:val="333333"/>
                <w:sz w:val="20"/>
                <w:szCs w:val="20"/>
              </w:rPr>
            </w:pPr>
          </w:p>
        </w:tc>
      </w:tr>
    </w:tbl>
    <w:p w:rsidR="00DB3723" w:rsidRDefault="00DB3723"/>
    <w:sectPr w:rsidR="00DB3723" w:rsidSect="00DB37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97" w:rsidRDefault="00072597" w:rsidP="00763CBF">
      <w:pPr>
        <w:spacing w:after="0" w:line="240" w:lineRule="auto"/>
      </w:pPr>
      <w:r>
        <w:separator/>
      </w:r>
    </w:p>
  </w:endnote>
  <w:endnote w:type="continuationSeparator" w:id="0">
    <w:p w:rsidR="00072597" w:rsidRDefault="00072597" w:rsidP="00763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97" w:rsidRDefault="00072597" w:rsidP="00763CBF">
      <w:pPr>
        <w:spacing w:after="0" w:line="240" w:lineRule="auto"/>
      </w:pPr>
      <w:r>
        <w:separator/>
      </w:r>
    </w:p>
  </w:footnote>
  <w:footnote w:type="continuationSeparator" w:id="0">
    <w:p w:rsidR="00072597" w:rsidRDefault="00072597" w:rsidP="00763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56BB"/>
    <w:multiLevelType w:val="multilevel"/>
    <w:tmpl w:val="FE98D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footnotePr>
    <w:footnote w:id="-1"/>
    <w:footnote w:id="0"/>
  </w:footnotePr>
  <w:endnotePr>
    <w:endnote w:id="-1"/>
    <w:endnote w:id="0"/>
  </w:endnotePr>
  <w:compat/>
  <w:rsids>
    <w:rsidRoot w:val="00C214BC"/>
    <w:rsid w:val="00072597"/>
    <w:rsid w:val="00392EF7"/>
    <w:rsid w:val="0055222A"/>
    <w:rsid w:val="00734138"/>
    <w:rsid w:val="00763CBF"/>
    <w:rsid w:val="00763CCE"/>
    <w:rsid w:val="00840EE9"/>
    <w:rsid w:val="008E0B1D"/>
    <w:rsid w:val="00B402B4"/>
    <w:rsid w:val="00C214BC"/>
    <w:rsid w:val="00D55CF1"/>
    <w:rsid w:val="00DB3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22A"/>
    <w:pPr>
      <w:ind w:left="720"/>
      <w:contextualSpacing/>
    </w:pPr>
  </w:style>
  <w:style w:type="character" w:styleId="Hyperlink">
    <w:name w:val="Hyperlink"/>
    <w:basedOn w:val="DefaultParagraphFont"/>
    <w:uiPriority w:val="99"/>
    <w:unhideWhenUsed/>
    <w:rsid w:val="0055222A"/>
    <w:rPr>
      <w:color w:val="0000FF" w:themeColor="hyperlink"/>
      <w:u w:val="single"/>
    </w:rPr>
  </w:style>
  <w:style w:type="paragraph" w:styleId="Header">
    <w:name w:val="header"/>
    <w:basedOn w:val="Normal"/>
    <w:link w:val="HeaderChar"/>
    <w:uiPriority w:val="99"/>
    <w:unhideWhenUsed/>
    <w:rsid w:val="0076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CBF"/>
    <w:rPr>
      <w:sz w:val="22"/>
      <w:szCs w:val="22"/>
    </w:rPr>
  </w:style>
  <w:style w:type="paragraph" w:styleId="Footer">
    <w:name w:val="footer"/>
    <w:basedOn w:val="Normal"/>
    <w:link w:val="FooterChar"/>
    <w:uiPriority w:val="99"/>
    <w:unhideWhenUsed/>
    <w:rsid w:val="0076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CB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22A"/>
    <w:pPr>
      <w:ind w:left="720"/>
      <w:contextualSpacing/>
    </w:pPr>
  </w:style>
  <w:style w:type="character" w:styleId="Hyperlink">
    <w:name w:val="Hyperlink"/>
    <w:basedOn w:val="DefaultParagraphFont"/>
    <w:uiPriority w:val="99"/>
    <w:unhideWhenUsed/>
    <w:rsid w:val="0055222A"/>
    <w:rPr>
      <w:color w:val="0000FF" w:themeColor="hyperlink"/>
      <w:u w:val="single"/>
    </w:rPr>
  </w:style>
  <w:style w:type="paragraph" w:styleId="Header">
    <w:name w:val="header"/>
    <w:basedOn w:val="Normal"/>
    <w:link w:val="HeaderChar"/>
    <w:uiPriority w:val="99"/>
    <w:unhideWhenUsed/>
    <w:rsid w:val="0076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CBF"/>
    <w:rPr>
      <w:sz w:val="22"/>
      <w:szCs w:val="22"/>
    </w:rPr>
  </w:style>
  <w:style w:type="paragraph" w:styleId="Footer">
    <w:name w:val="footer"/>
    <w:basedOn w:val="Normal"/>
    <w:link w:val="FooterChar"/>
    <w:uiPriority w:val="99"/>
    <w:unhideWhenUsed/>
    <w:rsid w:val="0076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CBF"/>
    <w:rPr>
      <w:sz w:val="22"/>
      <w:szCs w:val="22"/>
    </w:rPr>
  </w:style>
</w:styles>
</file>

<file path=word/webSettings.xml><?xml version="1.0" encoding="utf-8"?>
<w:webSettings xmlns:r="http://schemas.openxmlformats.org/officeDocument/2006/relationships" xmlns:w="http://schemas.openxmlformats.org/wordprocessingml/2006/main">
  <w:divs>
    <w:div w:id="5752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ubomir.kljajic\Desktop\Recognition%20of%20Foreign%20Higher%20Education%20Documents%20continue%20stud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Recognition of Foreign Higher Education Documents continue studu</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MIMIR</Company>
  <LinksUpToDate>false</LinksUpToDate>
  <CharactersWithSpaces>3006</CharactersWithSpaces>
  <SharedDoc>false</SharedDoc>
  <HLinks>
    <vt:vector size="12" baseType="variant">
      <vt:variant>
        <vt:i4>6553620</vt:i4>
      </vt:variant>
      <vt:variant>
        <vt:i4>3</vt:i4>
      </vt:variant>
      <vt:variant>
        <vt:i4>0</vt:i4>
      </vt:variant>
      <vt:variant>
        <vt:i4>5</vt:i4>
      </vt:variant>
      <vt:variant>
        <vt:lpwstr>mailto:rektorat@uns.ac.rs</vt:lpwstr>
      </vt:variant>
      <vt:variant>
        <vt:lpwstr/>
      </vt:variant>
      <vt:variant>
        <vt:i4>5374009</vt:i4>
      </vt:variant>
      <vt:variant>
        <vt:i4>0</vt:i4>
      </vt:variant>
      <vt:variant>
        <vt:i4>0</vt:i4>
      </vt:variant>
      <vt:variant>
        <vt:i4>5</vt:i4>
      </vt:variant>
      <vt:variant>
        <vt:lpwstr>mailto:priznavanje@uns.ac.rs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 Kljajić</dc:creator>
  <cp:lastModifiedBy>Ivana Jovanovic</cp:lastModifiedBy>
  <cp:revision>2</cp:revision>
  <dcterms:created xsi:type="dcterms:W3CDTF">2017-03-08T10:45:00Z</dcterms:created>
  <dcterms:modified xsi:type="dcterms:W3CDTF">2017-03-08T10:45:00Z</dcterms:modified>
</cp:coreProperties>
</file>